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chronicles-11"/>
    <w:p>
      <w:pPr>
        <w:pStyle w:val="Heading1"/>
      </w:pPr>
      <w:r>
        <w:t xml:space="preserve">Homiletics Analysis: 1 Chronicles 11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Chronicles 11 opens the narrative of David’s kingship with two foundational accounts. The first (vv. 1–3) records all Israel assembling at Hebron to anoint David king over the united nation, fulfilling the LORD’s word spoken through Samuel. The second (vv. 4–9) recounts the capture of Jerusalem — Jebus — which David takes and makes his royal city, the narrator explicitly noting that</w:t>
      </w:r>
      <w:r>
        <w:t xml:space="preserve"> </w:t>
      </w:r>
      <w:r>
        <w:t xml:space="preserve">“David became greater and greater, for the LORD of hosts was with him.”</w:t>
      </w:r>
      <w:r>
        <w:t xml:space="preserve"> </w:t>
      </w:r>
      <w:r>
        <w:t xml:space="preserve">The remainder of the chapter (vv. 10–47) catalogs David’s mighty men — the Three and the Thirty — recounting their heroic deeds, their names, and the specific moments of valor that defined them, including the famous episode of the three warriors breaking through the Philistine lines to bring David water from the well at Bethlehem (vv. 15–19).</w:t>
      </w:r>
    </w:p>
    <w:p>
      <w:pPr>
        <w:pStyle w:val="BodyText"/>
      </w:pPr>
      <w:r>
        <w:t xml:space="preserve">The Chronicler’s presentation is deliberately selective. He omits the Hebron years, Ish-bosheth, the civil conflict between the house of Saul and the house of David, Abner’s defection, and Mephibosheth — all prominent in 2 Samuel 1–9. The effect is a portrait of immediate, unanimous national unity around the LORD’s anointed, moving without interruption from coronation to conquest to the community of warriors who surround and sustain the king. This is not naïve historiography; it is purposeful theological narration for a post-exilic audience being called to reorient around their covenant identity and the promises bound up with the Davidic line.</w:t>
      </w:r>
    </w:p>
    <w:p>
      <w:pPr>
        <w:pStyle w:val="BodyText"/>
      </w:pPr>
      <w:r>
        <w:rPr>
          <w:b/>
          <w:bCs/>
        </w:rPr>
        <w:t xml:space="preserve">This Text — Intent:</w:t>
      </w:r>
    </w:p>
    <w:p>
      <w:pPr>
        <w:pStyle w:val="BodyText"/>
      </w:pPr>
      <w:r>
        <w:t xml:space="preserve">God is using this chapter to call the post-exilic community — and through Scripture, every subsequent generation — to gather around the LORD’s anointed king, to find their identity and vocation within that covenant community, and to trust that the pattern of the LORD establishing His king and His city is not merely past history but the template of His ultimate redemptive purpose. The chapter presses the reader toward allegiance: every person named in the catalog of mighty men is there because they committed themselves to David’s cause before it was safe or obvious to do so. The intent is to produce in the reader a clarified loyalty — to the LORD’s king, to the LORD’s city, and to the community gathered around both.</w:t>
      </w:r>
    </w:p>
    <w:p>
      <w:r>
        <w:pict>
          <v:rect style="width:0;height:1.5pt" o:hralign="center" o:hrstd="t" o:hr="t"/>
        </w:pict>
      </w:r>
    </w:p>
    <w:p>
      <w:pPr>
        <w:pStyle w:val="FirstParagraph"/>
      </w:pPr>
      <w:r>
        <w:rPr>
          <w:b/>
          <w:bCs/>
        </w:rPr>
        <w:t xml:space="preserve">Subject Sentence:</w:t>
      </w:r>
    </w:p>
    <w:p>
      <w:pPr>
        <w:pStyle w:val="BodyText"/>
      </w:pPr>
      <w:r>
        <w:t xml:space="preserve">The LORD establishes David as king over all Israel, secures His city, and gathers a covenant people around His anointed.</w:t>
      </w:r>
    </w:p>
    <w:p>
      <w:r>
        <w:pict>
          <v:rect style="width:0;height:1.5pt" o:hralign="center" o:hrstd="t" o:hr="t"/>
        </w:pict>
      </w:r>
    </w:p>
    <w:p>
      <w:pPr>
        <w:pStyle w:val="FirstParagraph"/>
      </w:pPr>
      <w:r>
        <w:rPr>
          <w:b/>
          <w:bCs/>
        </w:rPr>
        <w:t xml:space="preserve">Primary Claim:</w:t>
      </w:r>
    </w:p>
    <w:p>
      <w:pPr>
        <w:pStyle w:val="BodyText"/>
      </w:pPr>
      <w:r>
        <w:t xml:space="preserve">God is demonstrating that His redemptive purposes advance through the gathering of His people around His chosen king — and calling every reader to find their place, their identity, and their courage within that gathering.</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Chronicler’s Omissions and Theological Purpose:</w:t>
      </w:r>
      <w:r>
        <w:t xml:space="preserve"> </w:t>
      </w:r>
      <w:r>
        <w:t xml:space="preserve">The most significant interpretive question in 1 Chronicles 11 is not about a disputed verse but about the Chronicler’s method. Critical scholarship since Wellhausen has often treated the Chronicler’s omissions — particularly of David’s moral failures, the Saul-David conflict, and the court intrigue of 2 Samuel — as evidence of idealization bordering on falsification, producing a David who never existed. This reading should be qualified, not fully adopted. The Chronicler is not falsifying history; he is selecting and arranging it for a specific pastoral and theological purpose. Writing for a post-exilic community with no king, no temple, and uncertain national identity, he is not asking</w:t>
      </w:r>
      <w:r>
        <w:t xml:space="preserve"> </w:t>
      </w:r>
      <w:r>
        <w:t xml:space="preserve">“what exactly happened?”</w:t>
      </w:r>
      <w:r>
        <w:t xml:space="preserve"> </w:t>
      </w:r>
      <w:r>
        <w:t xml:space="preserve">but</w:t>
      </w:r>
      <w:r>
        <w:t xml:space="preserve"> </w:t>
      </w:r>
      <w:r>
        <w:t xml:space="preserve">“what does Israel’s past mean for Israel’s present and future?”</w:t>
      </w:r>
      <w:r>
        <w:t xml:space="preserve"> </w:t>
      </w:r>
      <w:r>
        <w:t xml:space="preserve">The omissions are not cover-ups but pastoral choices — the Chronicler’s audience knew the Samuel narrative; he is not hiding David’s failures but writing a different kind of text with a different kind of question. The Reformed reader should affirm this: Scripture is inspired in its selections as much as in its contents.</w:t>
      </w:r>
    </w:p>
    <w:p>
      <w:pPr>
        <w:pStyle w:val="BodyText"/>
      </w:pPr>
      <w:r>
        <w:rPr>
          <w:b/>
          <w:bCs/>
        </w:rPr>
        <w:t xml:space="preserve">The Mighty Men Catalog — Moralism vs. Typology:</w:t>
      </w:r>
      <w:r>
        <w:t xml:space="preserve"> </w:t>
      </w:r>
      <w:r>
        <w:t xml:space="preserve">A second interpretive danger lies in reading the catalog of mighty men (vv. 10–47) as a collection of heroic biographies meant to inspire imitation —</w:t>
      </w:r>
      <w:r>
        <w:t xml:space="preserve"> </w:t>
      </w:r>
      <w:r>
        <w:t xml:space="preserve">“be brave like Jashobeam,”</w:t>
      </w:r>
      <w:r>
        <w:t xml:space="preserve"> </w:t>
      </w:r>
      <w:r>
        <w:t xml:space="preserve">“be loyal like the three who crossed enemy lines for David.”</w:t>
      </w:r>
      <w:r>
        <w:t xml:space="preserve"> </w:t>
      </w:r>
      <w:r>
        <w:t xml:space="preserve">This moralistic reading is incomplete and should be qualified. The catalog is primarily a theological statement about the king: David is the kind of king around whom extraordinary men gather and through whom the LORD accomplishes extraordinary things. The individuals are not the point; the king they orbit is. The Reformed reading sees in the mighty men a pattern fulfilled in Christ, whose apostles and martyrs similarly left everything and risked everything because of who He is — not as an analogy the Chronicler consciously drew but as the typological trajectory the Spirit was superintending.</w:t>
      </w:r>
    </w:p>
    <w:p>
      <w:pPr>
        <w:pStyle w:val="BodyText"/>
      </w:pPr>
      <w:r>
        <w:rPr>
          <w:b/>
          <w:bCs/>
        </w:rPr>
        <w:t xml:space="preserve">Jebusite Jerusalem and the City of God:</w:t>
      </w:r>
      <w:r>
        <w:t xml:space="preserve"> </w:t>
      </w:r>
      <w:r>
        <w:t xml:space="preserve">Some dispensational readings treat Jerusalem’s capture primarily as a prophetic real-estate transaction — a geographical marker important for end-times fulfillment. This over-narrows the passage. The Reformed reading, grounded in the canonical development from Zion to the New Jerusalem (Psalms 46, 48, 87; Hebrews 12; Revelation 21), sees Jerusalem’s capture as a covenant-historical moment: the LORD establishing the place where His name will dwell and from which His purposes will radiate. The geographical is real, but it is never merely geographical in Scripture’s own use of it. The Chronicler’s point is not the real estate but the theological claim:</w:t>
      </w:r>
      <w:r>
        <w:t xml:space="preserve"> </w:t>
      </w:r>
      <w:r>
        <w:t xml:space="preserve">“the LORD of hosts was with him”</w:t>
      </w:r>
      <w:r>
        <w:t xml:space="preserve"> </w:t>
      </w:r>
      <w:r>
        <w:t xml:space="preserve">(v. 9).</w:t>
      </w:r>
    </w:p>
    <w:p>
      <w:pPr>
        <w:pStyle w:val="BodyText"/>
      </w:pPr>
      <w:r>
        <w:rPr>
          <w:b/>
          <w:bCs/>
        </w:rPr>
        <w:t xml:space="preserve">Roman Catholic / Sacramental Reading:</w:t>
      </w:r>
      <w:r>
        <w:t xml:space="preserve"> </w:t>
      </w:r>
      <w:r>
        <w:t xml:space="preserve">No significant sacramental or justification issues arise from this passage. The text does not invite Catholic/Protestant divergence in any significant way.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2 Samuel 5:1–10</w:t>
      </w:r>
      <w:r>
        <w:t xml:space="preserve"> </w:t>
      </w:r>
      <w:r>
        <w:t xml:space="preserve">— The parallel account of David’s anointing and Jerusalem’s capture, providing the historical foundation the Chronicler reworks; reading both together reveals the Chronicler’s selective theological intent rather than contradiction.</w:t>
      </w:r>
    </w:p>
    <w:p>
      <w:pPr>
        <w:numPr>
          <w:ilvl w:val="0"/>
          <w:numId w:val="1001"/>
        </w:numPr>
      </w:pPr>
      <w:r>
        <w:rPr>
          <w:b/>
          <w:bCs/>
        </w:rPr>
        <w:t xml:space="preserve">Psalm 78:70–72</w:t>
      </w:r>
      <w:r>
        <w:t xml:space="preserve"> </w:t>
      </w:r>
      <w:r>
        <w:t xml:space="preserve">— God choosing David from the sheepfold to shepherd His people Israel; provides the theological interpretation of what the Chronicler is narrating — this is the LORD doing the choosing and the gathering.</w:t>
      </w:r>
    </w:p>
    <w:p>
      <w:pPr>
        <w:numPr>
          <w:ilvl w:val="0"/>
          <w:numId w:val="1001"/>
        </w:numPr>
      </w:pPr>
      <w:r>
        <w:rPr>
          <w:b/>
          <w:bCs/>
        </w:rPr>
        <w:t xml:space="preserve">Psalm 2:6–8</w:t>
      </w:r>
      <w:r>
        <w:t xml:space="preserve"> </w:t>
      </w:r>
      <w:r>
        <w:t xml:space="preserve">—</w:t>
      </w:r>
      <w:r>
        <w:t xml:space="preserve"> </w:t>
      </w:r>
      <w:r>
        <w:t xml:space="preserve">“I have set my King on Zion, my holy hill”</w:t>
      </w:r>
      <w:r>
        <w:t xml:space="preserve">; the establishment of David in Jerusalem is the Psalter’s great covenant-royal text, showing that what happens in 1 Chronicles 11 is the LORD’s own act of installing His anointed.</w:t>
      </w:r>
    </w:p>
    <w:p>
      <w:pPr>
        <w:numPr>
          <w:ilvl w:val="0"/>
          <w:numId w:val="1001"/>
        </w:numPr>
      </w:pPr>
      <w:r>
        <w:rPr>
          <w:b/>
          <w:bCs/>
        </w:rPr>
        <w:t xml:space="preserve">Luke 19:37–38; John 12:12–13</w:t>
      </w:r>
      <w:r>
        <w:t xml:space="preserve"> </w:t>
      </w:r>
      <w:r>
        <w:t xml:space="preserve">— The crowds gathering around the greater Son of David as He enters Jerusalem; the typological pattern of 1 Chronicles 11 — all the people coming to the LORD’s anointed king at the LORD’s city — reaches its fulfillment here.</w:t>
      </w:r>
    </w:p>
    <w:p>
      <w:pPr>
        <w:numPr>
          <w:ilvl w:val="0"/>
          <w:numId w:val="1001"/>
        </w:numPr>
      </w:pPr>
      <w:r>
        <w:rPr>
          <w:b/>
          <w:bCs/>
        </w:rPr>
        <w:t xml:space="preserve">Hebrews 12:22–24</w:t>
      </w:r>
      <w:r>
        <w:t xml:space="preserve"> </w:t>
      </w:r>
      <w:r>
        <w:t xml:space="preserve">—</w:t>
      </w:r>
      <w:r>
        <w:t xml:space="preserve"> </w:t>
      </w:r>
      <w:r>
        <w:t xml:space="preserve">“You have come to Mount Zion… to Jesus the mediator of the new covenant”</w:t>
      </w:r>
      <w:r>
        <w:t xml:space="preserve">; the gathering around king and city that 1 Chronicles 11 depicts finds its ultimate realization in the heavenly assembly gathered around the risen Christ.</w:t>
      </w:r>
    </w:p>
    <w:p>
      <w:r>
        <w:pict>
          <v:rect style="width:0;height:1.5pt" o:hralign="center" o:hrstd="t" o:hr="t"/>
        </w:pict>
      </w:r>
    </w:p>
    <w:p>
      <w:pPr>
        <w:pStyle w:val="FirstParagraph"/>
      </w:pPr>
      <w:r>
        <w:rPr>
          <w:b/>
          <w:bCs/>
        </w:rPr>
        <w:t xml:space="preserve">Aim:</w:t>
      </w:r>
    </w:p>
    <w:p>
      <w:pPr>
        <w:pStyle w:val="BodyText"/>
      </w:pPr>
      <w:r>
        <w:t xml:space="preserve">To demonstrate from 1 Chronicles 11 that God’s pattern of establishing His king, securing His city, and gathering His people around both is not past history but the present reality and future certainty of everyone in Christ — and to call readers to a clarified, committed loyalty to the LORD’s anointed.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All Israel gathers to David at Hebron; they acknowledge him as bone and flesh, wartime leader, and the LORD’s designated shepherd-king; David makes a covenant with them before the LORD and is anointed king</w:t>
            </w:r>
          </w:p>
        </w:tc>
        <w:tc>
          <w:tcPr/>
          <w:p>
            <w:pPr>
              <w:pStyle w:val="Compact"/>
            </w:pPr>
            <w:r>
              <w:t xml:space="preserve">“All Israel”</w:t>
            </w:r>
            <w:r>
              <w:t xml:space="preserve"> </w:t>
            </w:r>
            <w:r>
              <w:t xml:space="preserve">— the Chronicler’s programmatic phrase; cf. 2 Sam 5:1–3. Omits the seven-year Hebron reign entirely. Covenant</w:t>
            </w:r>
            <w:r>
              <w:t xml:space="preserve"> </w:t>
            </w:r>
            <w:r>
              <w:t xml:space="preserve">“before the LORD”</w:t>
            </w:r>
            <w:r>
              <w:t xml:space="preserve"> </w:t>
            </w:r>
            <w:r>
              <w:t xml:space="preserve">— not merely political but covenantal</w:t>
            </w:r>
          </w:p>
        </w:tc>
      </w:tr>
      <w:tr>
        <w:tc>
          <w:tcPr/>
          <w:p>
            <w:pPr>
              <w:pStyle w:val="Compact"/>
            </w:pPr>
            <w:r>
              <w:t xml:space="preserve">4–7</w:t>
            </w:r>
          </w:p>
        </w:tc>
        <w:tc>
          <w:tcPr/>
          <w:p>
            <w:pPr>
              <w:pStyle w:val="Compact"/>
            </w:pPr>
            <w:r>
              <w:t xml:space="preserve">David and all Israel march to Jerusalem/Jebus; the Jebusites claim the city is impregnable; David promises the commander’s role to whoever strikes first; Joab son of Zeruiah goes up first and becomes commander</w:t>
            </w:r>
          </w:p>
        </w:tc>
        <w:tc>
          <w:tcPr/>
          <w:p>
            <w:pPr>
              <w:pStyle w:val="Compact"/>
            </w:pPr>
            <w:r>
              <w:t xml:space="preserve">Joab’s rise is noted without fanfare — the Chronicler gives no editorial comment on Joab’s complex character here; the focus is the king and the conquest</w:t>
            </w:r>
          </w:p>
        </w:tc>
      </w:tr>
      <w:tr>
        <w:tc>
          <w:tcPr/>
          <w:p>
            <w:pPr>
              <w:pStyle w:val="Compact"/>
            </w:pPr>
            <w:r>
              <w:t xml:space="preserve">8–9</w:t>
            </w:r>
          </w:p>
        </w:tc>
        <w:tc>
          <w:tcPr/>
          <w:p>
            <w:pPr>
              <w:pStyle w:val="Compact"/>
            </w:pPr>
            <w:r>
              <w:t xml:space="preserve">David builds the city from the Millo inward; Joab restores the rest; David becomes greater and greater;</w:t>
            </w:r>
            <w:r>
              <w:t xml:space="preserve"> </w:t>
            </w:r>
            <w:r>
              <w:t xml:space="preserve">“the LORD of hosts was with him”</w:t>
            </w:r>
          </w:p>
        </w:tc>
        <w:tc>
          <w:tcPr/>
          <w:p>
            <w:pPr>
              <w:pStyle w:val="Compact"/>
            </w:pPr>
            <w:r>
              <w:t xml:space="preserve">The theological crux: David’s greatness is attributed explicitly to the LORD’s presence.</w:t>
            </w:r>
            <w:r>
              <w:t xml:space="preserve"> </w:t>
            </w:r>
            <w:r>
              <w:t xml:space="preserve">“Millo”</w:t>
            </w:r>
            <w:r>
              <w:t xml:space="preserve"> </w:t>
            </w:r>
            <w:r>
              <w:t xml:space="preserve">likely refers to a terraced or filled structure on the northern slope</w:t>
            </w:r>
          </w:p>
        </w:tc>
      </w:tr>
      <w:tr>
        <w:tc>
          <w:tcPr/>
          <w:p>
            <w:pPr>
              <w:pStyle w:val="Compact"/>
            </w:pPr>
            <w:r>
              <w:t xml:space="preserve">10</w:t>
            </w:r>
          </w:p>
        </w:tc>
        <w:tc>
          <w:tcPr/>
          <w:p>
            <w:pPr>
              <w:pStyle w:val="Compact"/>
            </w:pPr>
            <w:r>
              <w:t xml:space="preserve">Introductory statement: these are the chiefs of David’s mighty men who gave him strong support in his kingdom, together with all Israel, to make him king</w:t>
            </w:r>
          </w:p>
        </w:tc>
        <w:tc>
          <w:tcPr/>
          <w:p>
            <w:pPr>
              <w:pStyle w:val="Compact"/>
            </w:pPr>
            <w:r>
              <w:t xml:space="preserve">Transitional verse linking the coronation narrative to the catalog;</w:t>
            </w:r>
            <w:r>
              <w:t xml:space="preserve"> </w:t>
            </w:r>
            <w:r>
              <w:t xml:space="preserve">“gave him strong support”</w:t>
            </w:r>
            <w:r>
              <w:t xml:space="preserve"> </w:t>
            </w:r>
            <w:r>
              <w:t xml:space="preserve">— the Hebrew is ḥāzaq, to strengthen, to hold firmly</w:t>
            </w:r>
          </w:p>
        </w:tc>
      </w:tr>
      <w:tr>
        <w:tc>
          <w:tcPr/>
          <w:p>
            <w:pPr>
              <w:pStyle w:val="Compact"/>
            </w:pPr>
            <w:r>
              <w:t xml:space="preserve">11–14</w:t>
            </w:r>
          </w:p>
        </w:tc>
        <w:tc>
          <w:tcPr/>
          <w:p>
            <w:pPr>
              <w:pStyle w:val="Compact"/>
            </w:pPr>
            <w:r>
              <w:t xml:space="preserve">The first of the Three: Jashobeam — he raised his spear against 300 men and killed them at one time; Eleazar who stood his ground in a field of barley against the Philistines when others fled</w:t>
            </w:r>
          </w:p>
        </w:tc>
        <w:tc>
          <w:tcPr/>
          <w:p>
            <w:pPr>
              <w:pStyle w:val="Compact"/>
            </w:pPr>
            <w:r>
              <w:t xml:space="preserve">Heroism is narrated without embellishment; the brevity itself is striking. Note that 2 Sam 23:8 reads</w:t>
            </w:r>
            <w:r>
              <w:t xml:space="preserve"> </w:t>
            </w:r>
            <w:r>
              <w:t xml:space="preserve">“800”</w:t>
            </w:r>
            <w:r>
              <w:t xml:space="preserve"> </w:t>
            </w:r>
            <w:r>
              <w:t xml:space="preserve">rather than</w:t>
            </w:r>
            <w:r>
              <w:t xml:space="preserve"> </w:t>
            </w:r>
            <w:r>
              <w:t xml:space="preserve">“300”</w:t>
            </w:r>
            <w:r>
              <w:t xml:space="preserve"> </w:t>
            </w:r>
            <w:r>
              <w:t xml:space="preserve">— a textual variant without theological consequence</w:t>
            </w:r>
          </w:p>
        </w:tc>
      </w:tr>
      <w:tr>
        <w:tc>
          <w:tcPr/>
          <w:p>
            <w:pPr>
              <w:pStyle w:val="Compact"/>
            </w:pPr>
            <w:r>
              <w:t xml:space="preserve">15–19</w:t>
            </w:r>
          </w:p>
        </w:tc>
        <w:tc>
          <w:tcPr/>
          <w:p>
            <w:pPr>
              <w:pStyle w:val="Compact"/>
            </w:pPr>
            <w:r>
              <w:t xml:space="preserve">Three of the Thirty go to David at the cave of Adullam; Philistines are encamped in the valley of Rephaim; David expresses longing for water from Bethlehem’s well; the three break through the Philistine camp to get it; David refuses to drink it and pours it out as an offering to the LORD</w:t>
            </w:r>
          </w:p>
        </w:tc>
        <w:tc>
          <w:tcPr/>
          <w:p>
            <w:pPr>
              <w:pStyle w:val="Compact"/>
            </w:pPr>
            <w:r>
              <w:t xml:space="preserve">The most theologically dense vignette in the chapter: David’s refusal to drink is an act of worship — he will not consume what was purchased with his men’s lives. He treats it as blood</w:t>
            </w:r>
          </w:p>
        </w:tc>
      </w:tr>
      <w:tr>
        <w:tc>
          <w:tcPr/>
          <w:p>
            <w:pPr>
              <w:pStyle w:val="Compact"/>
            </w:pPr>
            <w:r>
              <w:t xml:space="preserve">20–25</w:t>
            </w:r>
          </w:p>
        </w:tc>
        <w:tc>
          <w:tcPr/>
          <w:p>
            <w:pPr>
              <w:pStyle w:val="Compact"/>
            </w:pPr>
            <w:r>
              <w:t xml:space="preserve">Abishai and Benaiah: Abishai chief of the Thirty, raised his spear against 300; Benaiah killed a lion in a pit on a snowy day, killed two of Moab’s best warriors, killed a giant Egyptian with the Egyptian’s own spear</w:t>
            </w:r>
          </w:p>
        </w:tc>
        <w:tc>
          <w:tcPr/>
          <w:p>
            <w:pPr>
              <w:pStyle w:val="Compact"/>
            </w:pPr>
            <w:r>
              <w:t xml:space="preserve">Benaiah’s exploits particularly memorable; he becomes head of David’s bodyguard and later, under Solomon, executes Joab</w:t>
            </w:r>
          </w:p>
        </w:tc>
      </w:tr>
      <w:tr>
        <w:tc>
          <w:tcPr/>
          <w:p>
            <w:pPr>
              <w:pStyle w:val="Compact"/>
            </w:pPr>
            <w:r>
              <w:t xml:space="preserve">26–47</w:t>
            </w:r>
          </w:p>
        </w:tc>
        <w:tc>
          <w:tcPr/>
          <w:p>
            <w:pPr>
              <w:pStyle w:val="Compact"/>
            </w:pPr>
            <w:r>
              <w:t xml:space="preserve">Catalog of the rest of the mighty men — named warriors from across the tribes, including Asahel, Elhanan, Shammoth, Helez, Ira, Abiezer, Sibbecai, Ilai, Maharai, Heled, Ithai, Benaiah the Pirathonite, Hurai, Abiel, Azmaveth, Eliahba, Jonathan and Ahiam, Eliphal, Hepher, Ahijah, Hezro, Naarai, Joel, Mibhar, Zelek, Naharai (armor-bearer to Joab), Ira and Gareb, Uriah the Hittite</w:t>
            </w:r>
          </w:p>
        </w:tc>
        <w:tc>
          <w:tcPr/>
          <w:p>
            <w:pPr>
              <w:pStyle w:val="Compact"/>
            </w:pPr>
            <w:r>
              <w:t xml:space="preserve">The list ends with Uriah the Hittite — a jarring conclusion for a reader of 2 Samuel; the Chronicler includes him without comment, and the name lands with weight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King Anointed: All Israel Gathers to the LORD’s Chosen</w:t>
            </w:r>
          </w:p>
        </w:tc>
      </w:tr>
      <w:tr>
        <w:tc>
          <w:tcPr/>
          <w:p>
            <w:pPr>
              <w:pStyle w:val="Compact"/>
            </w:pPr>
            <w:r>
              <w:t xml:space="preserve">2</w:t>
            </w:r>
          </w:p>
        </w:tc>
        <w:tc>
          <w:tcPr/>
          <w:p>
            <w:pPr>
              <w:pStyle w:val="Compact"/>
            </w:pPr>
            <w:r>
              <w:t xml:space="preserve">4–9</w:t>
            </w:r>
          </w:p>
        </w:tc>
        <w:tc>
          <w:tcPr/>
          <w:p>
            <w:pPr>
              <w:pStyle w:val="Compact"/>
            </w:pPr>
            <w:r>
              <w:t xml:space="preserve">The City Secured: The LORD Establishes David in Jerusalem</w:t>
            </w:r>
          </w:p>
        </w:tc>
      </w:tr>
      <w:tr>
        <w:tc>
          <w:tcPr/>
          <w:p>
            <w:pPr>
              <w:pStyle w:val="Compact"/>
            </w:pPr>
            <w:r>
              <w:t xml:space="preserve">3</w:t>
            </w:r>
          </w:p>
        </w:tc>
        <w:tc>
          <w:tcPr/>
          <w:p>
            <w:pPr>
              <w:pStyle w:val="Compact"/>
            </w:pPr>
            <w:r>
              <w:t xml:space="preserve">10</w:t>
            </w:r>
          </w:p>
        </w:tc>
        <w:tc>
          <w:tcPr/>
          <w:p>
            <w:pPr>
              <w:pStyle w:val="Compact"/>
            </w:pPr>
            <w:r>
              <w:t xml:space="preserve">The Transition: The Mighty Men Who Strengthened the King</w:t>
            </w:r>
          </w:p>
        </w:tc>
      </w:tr>
      <w:tr>
        <w:tc>
          <w:tcPr/>
          <w:p>
            <w:pPr>
              <w:pStyle w:val="Compact"/>
            </w:pPr>
            <w:r>
              <w:t xml:space="preserve">4</w:t>
            </w:r>
          </w:p>
        </w:tc>
        <w:tc>
          <w:tcPr/>
          <w:p>
            <w:pPr>
              <w:pStyle w:val="Compact"/>
            </w:pPr>
            <w:r>
              <w:t xml:space="preserve">11–19</w:t>
            </w:r>
          </w:p>
        </w:tc>
        <w:tc>
          <w:tcPr/>
          <w:p>
            <w:pPr>
              <w:pStyle w:val="Compact"/>
            </w:pPr>
            <w:r>
              <w:t xml:space="preserve">The Three: Extraordinary Valor and the King Who Would Not Drink Blood</w:t>
            </w:r>
          </w:p>
        </w:tc>
      </w:tr>
      <w:tr>
        <w:tc>
          <w:tcPr/>
          <w:p>
            <w:pPr>
              <w:pStyle w:val="Compact"/>
            </w:pPr>
            <w:r>
              <w:t xml:space="preserve">5</w:t>
            </w:r>
          </w:p>
        </w:tc>
        <w:tc>
          <w:tcPr/>
          <w:p>
            <w:pPr>
              <w:pStyle w:val="Compact"/>
            </w:pPr>
            <w:r>
              <w:t xml:space="preserve">20–25</w:t>
            </w:r>
          </w:p>
        </w:tc>
        <w:tc>
          <w:tcPr/>
          <w:p>
            <w:pPr>
              <w:pStyle w:val="Compact"/>
            </w:pPr>
            <w:r>
              <w:t xml:space="preserve">Abishai and Benaiah: The Second Tier of Exceptional Loyalty</w:t>
            </w:r>
          </w:p>
        </w:tc>
      </w:tr>
      <w:tr>
        <w:tc>
          <w:tcPr/>
          <w:p>
            <w:pPr>
              <w:pStyle w:val="Compact"/>
            </w:pPr>
            <w:r>
              <w:t xml:space="preserve">6</w:t>
            </w:r>
          </w:p>
        </w:tc>
        <w:tc>
          <w:tcPr/>
          <w:p>
            <w:pPr>
              <w:pStyle w:val="Compact"/>
            </w:pPr>
            <w:r>
              <w:t xml:space="preserve">26–47</w:t>
            </w:r>
          </w:p>
        </w:tc>
        <w:tc>
          <w:tcPr/>
          <w:p>
            <w:pPr>
              <w:pStyle w:val="Compact"/>
            </w:pPr>
            <w:r>
              <w:t xml:space="preserve">The Full Catalog: Every Name Gathered Around the LORD’s Anointed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establishes David as king over all Israel, secures His city, and gathers a covenant people around His anointed.</w:t>
      </w:r>
    </w:p>
    <w:p>
      <w:pPr>
        <w:pStyle w:val="BodyText"/>
      </w:pPr>
      <w:r>
        <w:rPr>
          <w:b/>
          <w:bCs/>
        </w:rPr>
        <w:t xml:space="preserve">Primary Claim:</w:t>
      </w:r>
      <w:r>
        <w:t xml:space="preserve"> </w:t>
      </w:r>
      <w:r>
        <w:t xml:space="preserve">God is demonstrating that His redemptive purposes advance through the gathering of His people around His chosen king — and calling every reader to find their place, their identity, and their courage within that gathering.</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The LORD’s anointed king is always the organizing center of God’s purposes — and that center is now Christ.</w:t>
      </w:r>
      <w:r>
        <w:t xml:space="preserve"> </w:t>
      </w:r>
      <w:r>
        <w:t xml:space="preserve">The Chronicler’s entire architecture in chapter 11 organizes Israel around David. Every mighty man is mighty</w:t>
      </w:r>
      <w:r>
        <w:t xml:space="preserve"> </w:t>
      </w:r>
      <w:r>
        <w:rPr>
          <w:i/>
          <w:iCs/>
        </w:rPr>
        <w:t xml:space="preserve">in relation to the king</w:t>
      </w:r>
      <w:r>
        <w:t xml:space="preserve"> </w:t>
      </w:r>
      <w:r>
        <w:t xml:space="preserve">— their names and deeds are recorded not as individual achievements but as contributions to a royal cause. The post-exilic reader, and the Christian reader after them, must internalize the same organizing principle: the LORD’s anointed is the axis around which all of life is properly ordered. For the believer, that axis is Christ. The question this passage presses is not</w:t>
      </w:r>
      <w:r>
        <w:t xml:space="preserve"> </w:t>
      </w:r>
      <w:r>
        <w:t xml:space="preserve">“am I doing impressive things?”</w:t>
      </w:r>
      <w:r>
        <w:t xml:space="preserve"> </w:t>
      </w:r>
      <w:r>
        <w:t xml:space="preserve">but</w:t>
      </w:r>
      <w:r>
        <w:t xml:space="preserve"> </w:t>
      </w:r>
      <w:r>
        <w:t xml:space="preserve">“am I oriented around the right King?”</w:t>
      </w:r>
      <w:r>
        <w:t xml:space="preserve"> </w:t>
      </w:r>
      <w:r>
        <w:t xml:space="preserve">A Christian who is busy, moral, and spiritually active but not consciously and deliberately organized around Christ’s kingship has missed the Chronicler’s entire architecture.</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The water-episode (vv. 15–19) calls for a specific affective response: awe at a king so worthy that his men risk their lives for a gesture, and wonder at a king so God-conscious that he pours out what cost everything rather than consume it for himself.</w:t>
      </w:r>
      <w:r>
        <w:t xml:space="preserve"> </w:t>
      </w:r>
      <w:r>
        <w:t xml:space="preserve">David’s pouring out of the water is one of the most arresting acts in the Old Testament. He refuses to drink what was purchased with human lives — treating it as blood, lifting it to the LORD. This is not strategic leadership; it is worship under pressure. The passage calls the reader to feel the weight of what it means to follow a king</w:t>
      </w:r>
      <w:r>
        <w:t xml:space="preserve"> </w:t>
      </w:r>
      <w:r>
        <w:rPr>
          <w:i/>
          <w:iCs/>
        </w:rPr>
        <w:t xml:space="preserve">like this</w:t>
      </w:r>
      <w:r>
        <w:t xml:space="preserve"> </w:t>
      </w:r>
      <w:r>
        <w:t xml:space="preserve">— and then, typologically, to feel the greater weight of following the King who did not merely pour out water but poured out His own blood. The proper response is not admiration of David’s character but renewed awe at the One David foreshadows, whose sacrifice David’s gesture anticipates.</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Find your name in the catalog — commit yourself to Christ’s cause before it is safe or certain, as the mighty men committed to David when he was still a fugitive.</w:t>
      </w:r>
      <w:r>
        <w:t xml:space="preserve"> </w:t>
      </w:r>
      <w:r>
        <w:t xml:space="preserve">The mighty men did not gather to David after he was established and victorious. The catalog in vv. 10–47 covers men who gave David</w:t>
      </w:r>
      <w:r>
        <w:t xml:space="preserve"> </w:t>
      </w:r>
      <w:r>
        <w:t xml:space="preserve">“strong support”</w:t>
      </w:r>
      <w:r>
        <w:t xml:space="preserve"> </w:t>
      </w:r>
      <w:r>
        <w:t xml:space="preserve">—</w:t>
      </w:r>
      <w:r>
        <w:t xml:space="preserve"> </w:t>
      </w:r>
      <w:r>
        <w:rPr>
          <w:i/>
          <w:iCs/>
        </w:rPr>
        <w:t xml:space="preserve">ḥāzaq</w:t>
      </w:r>
      <w:r>
        <w:t xml:space="preserve"> </w:t>
      </w:r>
      <w:r>
        <w:t xml:space="preserve">— during the period when he was being hunted, living in caves, and leading a ragtag band of the indebted and distressed (cf. 1 Sam 22:2). Their loyalty was costly and premature by worldly reckoning. Every reader of this passage must ask: where am I in relation to Christ’s cause at this moment? Not</w:t>
      </w:r>
      <w:r>
        <w:t xml:space="preserve"> </w:t>
      </w:r>
      <w:r>
        <w:t xml:space="preserve">“do I believe in Christ?”</w:t>
      </w:r>
      <w:r>
        <w:t xml:space="preserve"> </w:t>
      </w:r>
      <w:r>
        <w:t xml:space="preserve">in the abstract, but</w:t>
      </w:r>
      <w:r>
        <w:t xml:space="preserve"> </w:t>
      </w:r>
      <w:r>
        <w:t xml:space="preserve">“am I actively, concretely, at-cost committed to His kingdom?”</w:t>
      </w:r>
      <w:r>
        <w:t xml:space="preserve"> </w:t>
      </w:r>
      <w:r>
        <w:t xml:space="preserve">The catalog is an invitation to stop spectating and take your place.</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“The LORD of hosts was with him”</w:t>
      </w:r>
      <w:r>
        <w:rPr>
          <w:b/>
          <w:bCs/>
        </w:rPr>
        <w:t xml:space="preserve"> </w:t>
      </w:r>
      <w:r>
        <w:rPr>
          <w:b/>
          <w:bCs/>
        </w:rPr>
        <w:t xml:space="preserve">(v. 9) is the explanation for everything — and it is the same explanation available to every community gathered around Christ today.</w:t>
      </w:r>
      <w:r>
        <w:t xml:space="preserve"> </w:t>
      </w:r>
      <w:r>
        <w:t xml:space="preserve">The Chronicler’s editorial comment in v. 9 is brief and total: David became greater and greater</w:t>
      </w:r>
      <w:r>
        <w:t xml:space="preserve"> </w:t>
      </w:r>
      <w:r>
        <w:rPr>
          <w:i/>
          <w:iCs/>
        </w:rPr>
        <w:t xml:space="preserve">because the LORD of hosts was with him.</w:t>
      </w:r>
      <w:r>
        <w:t xml:space="preserve"> </w:t>
      </w:r>
      <w:r>
        <w:t xml:space="preserve">This is not a pious addendum; it is the Chronicler’s interpretive key to the entire chapter. Coronation, conquest, mighty men, expanding city — all of it is the LORD’s presence made visible in history. The implication for the Christian community is not merely</w:t>
      </w:r>
      <w:r>
        <w:t xml:space="preserve"> </w:t>
      </w:r>
      <w:r>
        <w:t xml:space="preserve">“God was with David back then”</w:t>
      </w:r>
      <w:r>
        <w:t xml:space="preserve"> </w:t>
      </w:r>
      <w:r>
        <w:t xml:space="preserve">but</w:t>
      </w:r>
      <w:r>
        <w:t xml:space="preserve"> </w:t>
      </w:r>
      <w:r>
        <w:t xml:space="preserve">“this is how the LORD works — His presence through His anointed produces the gathering, the victory, and the growth.”</w:t>
      </w:r>
      <w:r>
        <w:t xml:space="preserve"> </w:t>
      </w:r>
      <w:r>
        <w:t xml:space="preserve">A church or a believer who is trying to accomplish gospel purposes through strategy and effort while treating the LORD’s presence as a background assumption has inverted the Chronicler’s logic entirely.</w:t>
      </w:r>
    </w:p>
    <w:p>
      <w:pPr>
        <w:pStyle w:val="BodyText"/>
      </w:pPr>
      <w:r>
        <w:rPr>
          <w:b/>
          <w:bCs/>
        </w:rPr>
        <w:t xml:space="preserve">5.</w:t>
      </w:r>
      <w:r>
        <w:rPr>
          <w:b/>
          <w:bCs/>
        </w:rPr>
        <w:t xml:space="preserve"> </w:t>
      </w:r>
      <w:r>
        <w:rPr>
          <w:b/>
          <w:bCs/>
          <w:i/>
          <w:iCs/>
        </w:rPr>
        <w:t xml:space="preserve">(Will/Behavior)</w:t>
      </w:r>
      <w:r>
        <w:rPr>
          <w:b/>
          <w:bCs/>
        </w:rPr>
        <w:t xml:space="preserve"> </w:t>
      </w:r>
      <w:r>
        <w:rPr>
          <w:b/>
          <w:bCs/>
        </w:rPr>
        <w:t xml:space="preserve">Uriah the Hittite’s name at the end of the list (v. 41) is a standing rebuke — take seriously what it costs the King’s cause when those in the inner circle betray the loyalty these warriors embodied.</w:t>
      </w:r>
      <w:r>
        <w:t xml:space="preserve"> </w:t>
      </w:r>
      <w:r>
        <w:t xml:space="preserve">The catalog closes with Uriah the Hittite. Every reader of 2 Samuel knows what David did to Uriah. The Chronicler does not moralize or editorialize — he simply places the name. But the placement is devastating: Uriah was one of the mighty men, one of the thirty, one of those who gave strong support to the king. And the king had him killed. The passage calls the reader not to a sentimental loyalty but to a sober one — aware that even those closest to the king can fail the standard the mighty men embodied, and that such failures cost real men their lives. In the Christian community, betrayal and unfaithfulness to Christ are never merely personal — they are defections from a community and a cause that others have paid for with their suffering.</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Chronicles 11 teaches that God’s redemptive purposes advance through a specific pattern: He chooses a king, He establishes the king’s city, and He gathers a people around both — and this pattern is His doing, not the king’s. The explicit theological declaration of v. 9 —</w:t>
      </w:r>
      <w:r>
        <w:t xml:space="preserve"> </w:t>
      </w:r>
      <w:r>
        <w:t xml:space="preserve">“the LORD of hosts was with him”</w:t>
      </w:r>
      <w:r>
        <w:t xml:space="preserve"> </w:t>
      </w:r>
      <w:r>
        <w:t xml:space="preserve">— frames the entire chapter as the LORD’s action, not merely David’s achievement. The anointing at Hebron is fulfillment of the LORD’s word spoken through Samuel; the capture of Jerusalem is the establishment of the city the LORD will later claim as the place where His name dwells; the mighty men are gathered because of who the king is, not because they assembled themselves. This chapter teaches that God is the initiating, sustaining, and explaining cause of every advance of His kingdom — human courage, loyalty, and valor are real and honored, but they are always instrumentally secondary to divine purpose.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The Chronicler’s presentation of David’s kingship in chapter 11 is a sustained demonstration of what Reformed theology calls the</w:t>
      </w:r>
      <w:r>
        <w:t xml:space="preserve"> </w:t>
      </w:r>
      <w:r>
        <w:rPr>
          <w:i/>
          <w:iCs/>
        </w:rPr>
        <w:t xml:space="preserve">mediatorial kingship</w:t>
      </w:r>
      <w:r>
        <w:t xml:space="preserve"> </w:t>
      </w:r>
      <w:r>
        <w:t xml:space="preserve">— God ruling His people through His anointed representative, with the community gathered around that anointed one as the visible form of the covenant people. The chapter resists both a purely political reading (this is about national consolidation) and a purely individual reading (these are inspiring heroes). It is ecclesiological: God constitutes His people by gathering them around His king. The post-exilic address of Chronicles makes this urgent — a community with no Davidic king on the throne is being reminded that the Davidic covenant is not finished but deferred, and that their present calling is to live as the people of that promise. For the New Testament reader, the Chronicler’s ecclesiology is fulfilled in Christ, who is the true Son of David around whom the new covenant community is gathered (Hebrews 12:22–24), and who is present with His people as the LORD of hosts was present with David — not as a background assurance but as the actual source of every gospel advance.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gathers His people around His anointed king — He always has, and He still does. Every person in this chapter who matters, matters because of their relationship to David. Your relationship to the greater Son of David is the most important fact about you. Stop living on the periphery. Find your place in the gathering, commit yourself to the King’s cause at cost, and trust that the same God who was with David is with His church — because</w:t>
      </w:r>
      <w:r>
        <w:t xml:space="preserve"> </w:t>
      </w:r>
      <w:r>
        <w:t xml:space="preserve">“the LORD of hosts was with him”</w:t>
      </w:r>
      <w:r>
        <w:t xml:space="preserve"> </w:t>
      </w:r>
      <w:r>
        <w:t xml:space="preserve">is not a past-tense footnote, it is the permanent condition of every community organized around Christ.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Turning the mighty men catalog into a heroism hall of fame.</w:t>
      </w:r>
      <w:r>
        <w:t xml:space="preserve"> </w:t>
      </w:r>
      <w:r>
        <w:t xml:space="preserve">The most natural misreading of vv. 10–47 is to treat each warrior as a self-contained inspirational example:</w:t>
      </w:r>
      <w:r>
        <w:t xml:space="preserve"> </w:t>
      </w:r>
      <w:r>
        <w:t xml:space="preserve">“be brave like Jashobeam,”</w:t>
      </w:r>
      <w:r>
        <w:t xml:space="preserve"> </w:t>
      </w:r>
      <w:r>
        <w:t xml:space="preserve">“be loyal like the three at the well.”</w:t>
      </w:r>
      <w:r>
        <w:t xml:space="preserve"> </w:t>
      </w:r>
      <w:r>
        <w:t xml:space="preserve">This collapses the catalog’s actual purpose. The mighty men are not the subject; the king they orbit is. Preaching this catalog as a collection of character lessons produces moralism without gospel. The preacher must keep asking:</w:t>
      </w:r>
      <w:r>
        <w:t xml:space="preserve"> </w:t>
      </w:r>
      <w:r>
        <w:rPr>
          <w:i/>
          <w:iCs/>
        </w:rPr>
        <w:t xml:space="preserve">why are these men extraordinary, and what does their gathering around David mean?</w:t>
      </w:r>
      <w:r>
        <w:t xml:space="preserve"> </w:t>
      </w:r>
      <w:r>
        <w:t xml:space="preserve">The answer is always about the king, not about the men.</w:t>
      </w:r>
    </w:p>
    <w:p>
      <w:pPr>
        <w:numPr>
          <w:ilvl w:val="0"/>
          <w:numId w:val="1002"/>
        </w:numPr>
      </w:pPr>
      <w:r>
        <w:rPr>
          <w:b/>
          <w:bCs/>
        </w:rPr>
        <w:t xml:space="preserve">Missing the typological weight of the water-episode (vv. 15–19).</w:t>
      </w:r>
      <w:r>
        <w:t xml:space="preserve"> </w:t>
      </w:r>
      <w:r>
        <w:t xml:space="preserve">The story of the three breaking through Philistine lines for water is so vivid that preachers often stop at David’s loyalty to his men or his personal sacrifice. Both observations are valid but secondary. The primary weight is David as a type of Christ — a king so worthy of total self-expenditure that men risk their lives for a gesture, and a king who responds by treating what his men’s lives purchased as something too sacred to consume. The preacher who does not move from David’s gesture to the cross has left the passage’s typological trajectory unfollowed.</w:t>
      </w:r>
    </w:p>
    <w:p>
      <w:pPr>
        <w:numPr>
          <w:ilvl w:val="0"/>
          <w:numId w:val="1002"/>
        </w:numPr>
      </w:pPr>
      <w:r>
        <w:rPr>
          <w:b/>
          <w:bCs/>
        </w:rPr>
        <w:t xml:space="preserve">Treating the Chronicler’s omissions as a problem to solve rather than a feature to exegete.</w:t>
      </w:r>
      <w:r>
        <w:t xml:space="preserve"> </w:t>
      </w:r>
      <w:r>
        <w:t xml:space="preserve">Preachers who know 2 Samuel will feel the pull to explain why Chronicles leaves out the Saul-David conflict, the seven years at Hebron, and David’s moral failures. This impulse, if not controlled, derails the exposition into an apologetics seminar on the reliability of Chronicles. The Chronicler’s omissions are not embarrassments — they are interpretive choices that reveal his pastoral purpose. The preacher should briefly acknowledge the parallel account and then let the Chronicler’s selection speak for itself. The omissions are the message: the LORD’s anointed, the LORD’s city, the LORD’s gathered people — this is what the Chronicler wants the post-exilic community to see.</w:t>
      </w:r>
    </w:p>
    <w:p>
      <w:pPr>
        <w:numPr>
          <w:ilvl w:val="0"/>
          <w:numId w:val="1002"/>
        </w:numPr>
      </w:pPr>
      <w:r>
        <w:rPr>
          <w:b/>
          <w:bCs/>
        </w:rPr>
        <w:t xml:space="preserve">Spiritualizing Jerusalem into meaninglessness.</w:t>
      </w:r>
      <w:r>
        <w:t xml:space="preserve"> </w:t>
      </w:r>
      <w:r>
        <w:t xml:space="preserve">The capture of Jebus and the establishment of Jerusalem (vv. 4–9) is sometimes reduced to a vague point about</w:t>
      </w:r>
      <w:r>
        <w:t xml:space="preserve"> </w:t>
      </w:r>
      <w:r>
        <w:t xml:space="preserve">“God having a plan for His city.”</w:t>
      </w:r>
      <w:r>
        <w:t xml:space="preserve"> </w:t>
      </w:r>
      <w:r>
        <w:t xml:space="preserve">This under-reads the passage. Jerusalem in the Chronicler’s theological world is the specific, irreplaceable place where the LORD’s presence will dwell, where the Davidic throne is established, and from which the covenant purposes will radiate. The canonical development from this moment to Psalm 48 to Isaiah 2 to Hebrews 12 to Revelation 21 is not spiritualization — it is the Scripture’s own progressive development of what Jerusalem means. Preach the concreteness of the historical moment and then trace its canonical trajectory; do not collapse the history into allegory.</w:t>
      </w:r>
    </w:p>
    <w:p>
      <w:pPr>
        <w:numPr>
          <w:ilvl w:val="0"/>
          <w:numId w:val="1002"/>
        </w:numPr>
      </w:pPr>
      <w:r>
        <w:rPr>
          <w:b/>
          <w:bCs/>
        </w:rPr>
        <w:t xml:space="preserve">Ignoring Uriah the Hittite’s name at the end of the list.</w:t>
      </w:r>
      <w:r>
        <w:t xml:space="preserve"> </w:t>
      </w:r>
      <w:r>
        <w:t xml:space="preserve">Verse 41 places Uriah among the mighty men without comment. A preacher who does not pause here has missed one of the most theologically loaded moments in the chapter. The name falls like a stone. The faithful preacher will note what the reader of 2 Samuel knows — that Uriah was a mighty man, a loyal warrior, and a man David had murdered. This does not transform the sermon into a meditation on David’s sin (the Chronicler has chosen not to go there), but it is a standing witness to the cost of betrayal within the covenant community and, for the Christian reader, a reminder that faithfulness to the King is not sentiment — it is the costly, continuing commitment that the catalog celebrates.</w:t>
      </w:r>
    </w:p>
    <w:p>
      <w:pPr>
        <w:numPr>
          <w:ilvl w:val="0"/>
          <w:numId w:val="1002"/>
        </w:numPr>
      </w:pPr>
      <w:r>
        <w:rPr>
          <w:b/>
          <w:bCs/>
        </w:rPr>
        <w:t xml:space="preserve">Preaching this passage without addressing the post-exilic address and its claim on the present reader.</w:t>
      </w:r>
      <w:r>
        <w:t xml:space="preserve"> </w:t>
      </w:r>
      <w:r>
        <w:t xml:space="preserve">First Chronicles was written for people who had returned from exile to a land with no Davidic king, a barely-rebuilt temple, and profound uncertainty about whether the covenant promises still held. The Chronicler’s point is not nostalgia — it is promise:</w:t>
      </w:r>
      <w:r>
        <w:t xml:space="preserve"> </w:t>
      </w:r>
      <w:r>
        <w:rPr>
          <w:i/>
          <w:iCs/>
        </w:rPr>
        <w:t xml:space="preserve">this is what the LORD does with His anointed, and the Davidic covenant is not finished.</w:t>
      </w:r>
      <w:r>
        <w:t xml:space="preserve"> </w:t>
      </w:r>
      <w:r>
        <w:t xml:space="preserve">Preaching this chapter without connecting it to that address — and then to the New Testament fulfillment of the Davidic promise in Christ — produces a history lesson rather than a word from God.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2026-07-14T21:03:15Z</dcterms:created>
  <dcterms:modified xsi:type="dcterms:W3CDTF">2026-07-14T21:03:15Z</dcterms:modified>
</cp:coreProperties>
</file>

<file path=docProps/custom.xml><?xml version="1.0" encoding="utf-8"?>
<Properties xmlns="http://schemas.openxmlformats.org/officeDocument/2006/custom-properties" xmlns:vt="http://schemas.openxmlformats.org/officeDocument/2006/docPropsVTypes"/>
</file>